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3AAAD" w14:textId="77777777" w:rsidR="00E54366" w:rsidRPr="00AB6D79" w:rsidRDefault="00E54366" w:rsidP="00E54366">
      <w:pPr>
        <w:widowControl/>
        <w:shd w:val="clear" w:color="auto" w:fill="FFFFFF"/>
        <w:autoSpaceDE/>
        <w:autoSpaceDN/>
        <w:jc w:val="center"/>
        <w:rPr>
          <w:rFonts w:ascii="PT Serif" w:hAnsi="PT Serif"/>
          <w:sz w:val="24"/>
          <w:szCs w:val="24"/>
          <w:lang w:val="ro-MD" w:eastAsia="ro-MD" w:bidi="ar-SA"/>
        </w:rPr>
      </w:pPr>
      <w:bookmarkStart w:id="0" w:name="_Hlk97820788"/>
      <w:r w:rsidRPr="00AB6D79">
        <w:rPr>
          <w:rFonts w:ascii="PT Serif" w:hAnsi="PT Serif"/>
          <w:noProof/>
          <w:sz w:val="24"/>
          <w:szCs w:val="24"/>
          <w:lang w:val="ro-MD" w:eastAsia="ro-MD" w:bidi="ar-SA"/>
        </w:rPr>
        <w:drawing>
          <wp:inline distT="0" distB="0" distL="0" distR="0" wp14:anchorId="4B3A8F7B" wp14:editId="209F3B86">
            <wp:extent cx="762000" cy="962025"/>
            <wp:effectExtent l="0" t="0" r="0" b="9525"/>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text, clipar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0" cy="962025"/>
                    </a:xfrm>
                    <a:prstGeom prst="rect">
                      <a:avLst/>
                    </a:prstGeom>
                    <a:noFill/>
                    <a:ln>
                      <a:noFill/>
                    </a:ln>
                  </pic:spPr>
                </pic:pic>
              </a:graphicData>
            </a:graphic>
          </wp:inline>
        </w:drawing>
      </w:r>
      <w:bookmarkEnd w:id="0"/>
    </w:p>
    <w:p w14:paraId="54D787B6" w14:textId="77777777" w:rsidR="00E54366" w:rsidRPr="00AB6D79" w:rsidRDefault="00E54366" w:rsidP="00E54366">
      <w:pPr>
        <w:pStyle w:val="BodyText"/>
        <w:rPr>
          <w:sz w:val="20"/>
        </w:rPr>
      </w:pPr>
    </w:p>
    <w:p w14:paraId="6B7E3B4A" w14:textId="77777777" w:rsidR="00E54366" w:rsidRPr="00AB6D79" w:rsidRDefault="00E54366" w:rsidP="00E54366">
      <w:pPr>
        <w:pStyle w:val="BodyText"/>
        <w:spacing w:before="4"/>
        <w:rPr>
          <w:sz w:val="7"/>
        </w:rPr>
      </w:pPr>
    </w:p>
    <w:p w14:paraId="64B56E7B" w14:textId="77777777" w:rsidR="00E54366" w:rsidRPr="00AB6D79" w:rsidRDefault="00E54366" w:rsidP="00E54366">
      <w:pPr>
        <w:tabs>
          <w:tab w:val="left" w:pos="2703"/>
          <w:tab w:val="left" w:pos="5521"/>
        </w:tabs>
        <w:spacing w:before="84"/>
        <w:ind w:left="12"/>
        <w:jc w:val="center"/>
        <w:rPr>
          <w:b/>
          <w:sz w:val="40"/>
        </w:rPr>
      </w:pPr>
      <w:r w:rsidRPr="00AB6D79">
        <w:rPr>
          <w:b/>
          <w:spacing w:val="16"/>
          <w:sz w:val="40"/>
        </w:rPr>
        <w:t>GUVERNUL</w:t>
      </w:r>
      <w:r w:rsidRPr="00AB6D79">
        <w:rPr>
          <w:b/>
          <w:spacing w:val="16"/>
          <w:sz w:val="40"/>
        </w:rPr>
        <w:tab/>
        <w:t>REPUBLICII</w:t>
      </w:r>
      <w:r w:rsidRPr="00AB6D79">
        <w:rPr>
          <w:b/>
          <w:spacing w:val="16"/>
          <w:sz w:val="40"/>
        </w:rPr>
        <w:tab/>
      </w:r>
      <w:r w:rsidRPr="00AB6D79">
        <w:rPr>
          <w:b/>
          <w:spacing w:val="15"/>
          <w:sz w:val="40"/>
        </w:rPr>
        <w:t>MOLDOVA</w:t>
      </w:r>
    </w:p>
    <w:p w14:paraId="1F5C5467" w14:textId="3FECF3A1" w:rsidR="00E54366" w:rsidRPr="00AB6D79" w:rsidRDefault="00E54366" w:rsidP="00E54366">
      <w:pPr>
        <w:spacing w:before="226"/>
        <w:ind w:left="32"/>
        <w:jc w:val="center"/>
        <w:rPr>
          <w:b/>
          <w:sz w:val="32"/>
        </w:rPr>
      </w:pPr>
      <w:r w:rsidRPr="00AB6D79">
        <w:rPr>
          <w:b/>
          <w:spacing w:val="26"/>
          <w:sz w:val="32"/>
        </w:rPr>
        <w:t>HOT</w:t>
      </w:r>
      <w:r w:rsidRPr="00AB6D79">
        <w:rPr>
          <w:b/>
          <w:spacing w:val="-40"/>
          <w:sz w:val="32"/>
        </w:rPr>
        <w:t xml:space="preserve"> </w:t>
      </w:r>
      <w:r w:rsidRPr="00AB6D79">
        <w:rPr>
          <w:b/>
          <w:sz w:val="32"/>
        </w:rPr>
        <w:t xml:space="preserve">Ă R </w:t>
      </w:r>
      <w:r>
        <w:rPr>
          <w:b/>
          <w:sz w:val="32"/>
        </w:rPr>
        <w:t>Â</w:t>
      </w:r>
      <w:r w:rsidRPr="00AB6D79">
        <w:rPr>
          <w:b/>
          <w:sz w:val="32"/>
        </w:rPr>
        <w:t xml:space="preserve"> </w:t>
      </w:r>
      <w:r w:rsidRPr="00AB6D79">
        <w:rPr>
          <w:b/>
          <w:spacing w:val="20"/>
          <w:sz w:val="32"/>
        </w:rPr>
        <w:t xml:space="preserve">RE </w:t>
      </w:r>
      <w:r w:rsidRPr="00AB6D79">
        <w:rPr>
          <w:b/>
          <w:sz w:val="32"/>
        </w:rPr>
        <w:t>nr.  _______</w:t>
      </w:r>
    </w:p>
    <w:p w14:paraId="341EC697" w14:textId="77777777" w:rsidR="00E54366" w:rsidRPr="00AB6D79" w:rsidRDefault="00E54366" w:rsidP="00E54366">
      <w:pPr>
        <w:tabs>
          <w:tab w:val="left" w:pos="1960"/>
        </w:tabs>
        <w:spacing w:before="234"/>
        <w:ind w:left="32"/>
        <w:jc w:val="center"/>
        <w:rPr>
          <w:b/>
          <w:sz w:val="28"/>
        </w:rPr>
      </w:pPr>
      <w:r w:rsidRPr="00AB6D79">
        <w:rPr>
          <w:b/>
          <w:sz w:val="28"/>
          <w:u w:val="thick"/>
        </w:rPr>
        <w:t>din</w:t>
      </w:r>
      <w:r w:rsidRPr="00AB6D79">
        <w:rPr>
          <w:b/>
          <w:sz w:val="28"/>
          <w:u w:val="thick"/>
        </w:rPr>
        <w:tab/>
        <w:t>2022</w:t>
      </w:r>
    </w:p>
    <w:p w14:paraId="1BB55A29" w14:textId="77777777" w:rsidR="00E54366" w:rsidRPr="00AB6D79" w:rsidRDefault="00E54366" w:rsidP="00E54366">
      <w:pPr>
        <w:spacing w:before="118"/>
        <w:ind w:left="34"/>
        <w:jc w:val="center"/>
        <w:rPr>
          <w:b/>
          <w:sz w:val="24"/>
        </w:rPr>
      </w:pPr>
      <w:r w:rsidRPr="00AB6D79">
        <w:rPr>
          <w:b/>
          <w:sz w:val="24"/>
        </w:rPr>
        <w:t>Chișinău</w:t>
      </w:r>
    </w:p>
    <w:p w14:paraId="17509F6E" w14:textId="77777777" w:rsidR="00E54366" w:rsidRPr="00AB6D79" w:rsidRDefault="00E54366" w:rsidP="00E54366">
      <w:pPr>
        <w:pStyle w:val="Heading4"/>
        <w:shd w:val="clear" w:color="auto" w:fill="FFFFFF"/>
        <w:spacing w:before="0"/>
        <w:jc w:val="center"/>
        <w:rPr>
          <w:rFonts w:ascii="Times New Roman" w:hAnsi="Times New Roman"/>
          <w:b/>
          <w:bCs/>
          <w:i w:val="0"/>
          <w:iCs w:val="0"/>
          <w:color w:val="auto"/>
          <w:sz w:val="28"/>
          <w:szCs w:val="28"/>
        </w:rPr>
      </w:pPr>
      <w:r w:rsidRPr="00AB6D79">
        <w:rPr>
          <w:rFonts w:ascii="Times New Roman" w:hAnsi="Times New Roman"/>
          <w:b/>
          <w:bCs/>
          <w:i w:val="0"/>
          <w:iCs w:val="0"/>
          <w:color w:val="auto"/>
          <w:sz w:val="28"/>
          <w:szCs w:val="28"/>
        </w:rPr>
        <w:t xml:space="preserve">Cu privire la modificarea Hotărârii Guvernului nr.697/2017 </w:t>
      </w:r>
    </w:p>
    <w:p w14:paraId="0B00EBD9" w14:textId="77777777" w:rsidR="00E54366" w:rsidRPr="00AB6D79" w:rsidRDefault="00E54366" w:rsidP="00E54366">
      <w:pPr>
        <w:pStyle w:val="Heading4"/>
        <w:shd w:val="clear" w:color="auto" w:fill="FFFFFF"/>
        <w:spacing w:before="0"/>
        <w:jc w:val="center"/>
        <w:rPr>
          <w:rFonts w:ascii="Times New Roman" w:hAnsi="Times New Roman"/>
          <w:i w:val="0"/>
          <w:iCs w:val="0"/>
          <w:color w:val="auto"/>
          <w:sz w:val="28"/>
          <w:szCs w:val="28"/>
          <w:lang w:val="ro-MD" w:eastAsia="ro-MD" w:bidi="ar-SA"/>
        </w:rPr>
      </w:pPr>
      <w:r w:rsidRPr="00AB6D79">
        <w:rPr>
          <w:rStyle w:val="Strong"/>
          <w:rFonts w:ascii="Times New Roman" w:hAnsi="Times New Roman"/>
          <w:i w:val="0"/>
          <w:iCs w:val="0"/>
          <w:color w:val="auto"/>
          <w:sz w:val="28"/>
          <w:szCs w:val="28"/>
        </w:rPr>
        <w:t>cu privire la organizarea și funcționarea</w:t>
      </w:r>
      <w:r w:rsidRPr="00AB6D79">
        <w:rPr>
          <w:rFonts w:ascii="Times New Roman" w:hAnsi="Times New Roman"/>
          <w:i w:val="0"/>
          <w:iCs w:val="0"/>
          <w:color w:val="auto"/>
          <w:sz w:val="28"/>
          <w:szCs w:val="28"/>
        </w:rPr>
        <w:br/>
      </w:r>
      <w:r w:rsidRPr="00AB6D79">
        <w:rPr>
          <w:rStyle w:val="Strong"/>
          <w:rFonts w:ascii="Times New Roman" w:hAnsi="Times New Roman"/>
          <w:i w:val="0"/>
          <w:iCs w:val="0"/>
          <w:color w:val="auto"/>
          <w:sz w:val="28"/>
          <w:szCs w:val="28"/>
        </w:rPr>
        <w:t>Ministerului Afacerilor Externe și Integrării Europene</w:t>
      </w:r>
    </w:p>
    <w:p w14:paraId="3D648FBE" w14:textId="77777777" w:rsidR="00E54366" w:rsidRPr="00AB6D79" w:rsidRDefault="00E54366" w:rsidP="00E54366">
      <w:pPr>
        <w:ind w:left="31"/>
        <w:jc w:val="center"/>
        <w:rPr>
          <w:b/>
          <w:sz w:val="28"/>
        </w:rPr>
      </w:pPr>
      <w:bookmarkStart w:id="1" w:name="_Hlk83283060"/>
      <w:r w:rsidRPr="00AB6D79">
        <w:rPr>
          <w:b/>
          <w:sz w:val="28"/>
        </w:rPr>
        <w:t>------------------------------------------------------------</w:t>
      </w:r>
    </w:p>
    <w:bookmarkEnd w:id="1"/>
    <w:p w14:paraId="55EB306F" w14:textId="77777777" w:rsidR="00E54366" w:rsidRPr="00AB6D79" w:rsidRDefault="00E54366" w:rsidP="00E54366">
      <w:pPr>
        <w:pStyle w:val="BodyText"/>
        <w:spacing w:before="10"/>
        <w:rPr>
          <w:b/>
          <w:sz w:val="27"/>
        </w:rPr>
      </w:pPr>
    </w:p>
    <w:p w14:paraId="3AADE5F2" w14:textId="77777777" w:rsidR="00E54366" w:rsidRPr="007D3A98" w:rsidRDefault="00E54366" w:rsidP="00E54366">
      <w:pPr>
        <w:pStyle w:val="BodyText"/>
        <w:ind w:left="854"/>
      </w:pPr>
      <w:r w:rsidRPr="007D3A98">
        <w:t>Guvernul HOTĂRĂŞTE:</w:t>
      </w:r>
    </w:p>
    <w:p w14:paraId="3C5B43AA" w14:textId="77777777" w:rsidR="00E54366" w:rsidRPr="007D3A98" w:rsidRDefault="00E54366" w:rsidP="00E54366">
      <w:pPr>
        <w:pStyle w:val="Heading4"/>
        <w:numPr>
          <w:ilvl w:val="0"/>
          <w:numId w:val="1"/>
        </w:numPr>
        <w:shd w:val="clear" w:color="auto" w:fill="FFFFFF"/>
        <w:tabs>
          <w:tab w:val="num" w:pos="360"/>
          <w:tab w:val="left" w:pos="851"/>
        </w:tabs>
        <w:spacing w:before="165" w:after="165"/>
        <w:ind w:left="0" w:firstLine="567"/>
        <w:jc w:val="both"/>
        <w:rPr>
          <w:rStyle w:val="Strong"/>
          <w:rFonts w:ascii="Times New Roman" w:hAnsi="Times New Roman"/>
          <w:b w:val="0"/>
          <w:bCs w:val="0"/>
          <w:i w:val="0"/>
          <w:iCs w:val="0"/>
          <w:color w:val="auto"/>
          <w:sz w:val="28"/>
          <w:szCs w:val="28"/>
        </w:rPr>
      </w:pPr>
      <w:r w:rsidRPr="007D3A98">
        <w:rPr>
          <w:rFonts w:ascii="Times New Roman" w:hAnsi="Times New Roman"/>
          <w:i w:val="0"/>
          <w:iCs w:val="0"/>
          <w:color w:val="auto"/>
          <w:sz w:val="28"/>
          <w:szCs w:val="28"/>
        </w:rPr>
        <w:t>Hotărârea Guvernului nr.697/2017</w:t>
      </w:r>
      <w:r w:rsidRPr="007D3A98">
        <w:rPr>
          <w:rFonts w:ascii="Times New Roman" w:hAnsi="Times New Roman"/>
          <w:b/>
          <w:bCs/>
          <w:i w:val="0"/>
          <w:iCs w:val="0"/>
          <w:color w:val="auto"/>
          <w:sz w:val="28"/>
          <w:szCs w:val="28"/>
        </w:rPr>
        <w:t xml:space="preserve"> </w:t>
      </w:r>
      <w:r w:rsidRPr="007D3A98">
        <w:rPr>
          <w:rStyle w:val="Strong"/>
          <w:rFonts w:ascii="Times New Roman" w:hAnsi="Times New Roman"/>
          <w:b w:val="0"/>
          <w:bCs w:val="0"/>
          <w:i w:val="0"/>
          <w:iCs w:val="0"/>
          <w:color w:val="auto"/>
          <w:sz w:val="28"/>
          <w:szCs w:val="28"/>
        </w:rPr>
        <w:t>cu privire la organizarea și funcționarea</w:t>
      </w:r>
      <w:r w:rsidRPr="007D3A98">
        <w:rPr>
          <w:rFonts w:ascii="Times New Roman" w:hAnsi="Times New Roman"/>
          <w:b/>
          <w:bCs/>
          <w:i w:val="0"/>
          <w:iCs w:val="0"/>
          <w:color w:val="auto"/>
          <w:sz w:val="28"/>
          <w:szCs w:val="28"/>
        </w:rPr>
        <w:br/>
      </w:r>
      <w:r w:rsidRPr="007D3A98">
        <w:rPr>
          <w:rStyle w:val="Strong"/>
          <w:rFonts w:ascii="Times New Roman" w:hAnsi="Times New Roman"/>
          <w:b w:val="0"/>
          <w:bCs w:val="0"/>
          <w:i w:val="0"/>
          <w:iCs w:val="0"/>
          <w:color w:val="auto"/>
          <w:sz w:val="28"/>
          <w:szCs w:val="28"/>
        </w:rPr>
        <w:t xml:space="preserve">Ministerului Afacerilor Externe și Integrării Europene (Monitorul Oficial al Republicii Moldova, 2017, </w:t>
      </w:r>
      <w:r w:rsidRPr="007D3A98">
        <w:rPr>
          <w:rFonts w:ascii="Times New Roman" w:hAnsi="Times New Roman"/>
          <w:i w:val="0"/>
          <w:iCs w:val="0"/>
          <w:color w:val="auto"/>
          <w:sz w:val="28"/>
          <w:szCs w:val="28"/>
        </w:rPr>
        <w:t>Nr. 329 art. 802</w:t>
      </w:r>
      <w:r w:rsidRPr="007D3A98">
        <w:rPr>
          <w:rStyle w:val="Strong"/>
          <w:rFonts w:ascii="Times New Roman" w:hAnsi="Times New Roman"/>
          <w:b w:val="0"/>
          <w:bCs w:val="0"/>
          <w:i w:val="0"/>
          <w:iCs w:val="0"/>
          <w:color w:val="auto"/>
          <w:sz w:val="28"/>
          <w:szCs w:val="28"/>
        </w:rPr>
        <w:t>) se modifică după cum urmează:</w:t>
      </w:r>
    </w:p>
    <w:p w14:paraId="143FA6EE" w14:textId="77777777" w:rsidR="00E54366" w:rsidRPr="007D3A98" w:rsidRDefault="00E54366" w:rsidP="00E54366">
      <w:pPr>
        <w:pStyle w:val="ListParagraph"/>
        <w:numPr>
          <w:ilvl w:val="0"/>
          <w:numId w:val="2"/>
        </w:numPr>
        <w:tabs>
          <w:tab w:val="left" w:pos="0"/>
        </w:tabs>
        <w:spacing w:line="320" w:lineRule="exact"/>
        <w:rPr>
          <w:sz w:val="28"/>
          <w:szCs w:val="28"/>
        </w:rPr>
      </w:pPr>
      <w:r w:rsidRPr="007D3A98">
        <w:rPr>
          <w:sz w:val="28"/>
          <w:szCs w:val="28"/>
        </w:rPr>
        <w:t>la punctul 2 al hotărârii, cifrele „167” se substituie cu cifrele</w:t>
      </w:r>
      <w:r w:rsidRPr="007D3A98">
        <w:rPr>
          <w:spacing w:val="-17"/>
          <w:sz w:val="28"/>
          <w:szCs w:val="28"/>
        </w:rPr>
        <w:t xml:space="preserve"> </w:t>
      </w:r>
      <w:r w:rsidRPr="007D3A98">
        <w:rPr>
          <w:sz w:val="28"/>
          <w:szCs w:val="28"/>
        </w:rPr>
        <w:t>„171”;</w:t>
      </w:r>
    </w:p>
    <w:p w14:paraId="68F3A797" w14:textId="77777777" w:rsidR="00E54366" w:rsidRPr="007D3A98" w:rsidRDefault="00E54366" w:rsidP="00E54366">
      <w:pPr>
        <w:tabs>
          <w:tab w:val="left" w:pos="1062"/>
        </w:tabs>
        <w:spacing w:line="320" w:lineRule="exact"/>
        <w:ind w:left="700"/>
        <w:jc w:val="both"/>
        <w:rPr>
          <w:sz w:val="28"/>
          <w:szCs w:val="28"/>
        </w:rPr>
      </w:pPr>
    </w:p>
    <w:p w14:paraId="66712F5C" w14:textId="77777777" w:rsidR="00E54366" w:rsidRPr="007D3A98" w:rsidRDefault="00E54366" w:rsidP="00E54366">
      <w:pPr>
        <w:pStyle w:val="ListParagraph"/>
        <w:numPr>
          <w:ilvl w:val="0"/>
          <w:numId w:val="2"/>
        </w:numPr>
        <w:rPr>
          <w:sz w:val="28"/>
          <w:szCs w:val="28"/>
        </w:rPr>
      </w:pPr>
      <w:r w:rsidRPr="007D3A98">
        <w:rPr>
          <w:sz w:val="28"/>
          <w:szCs w:val="28"/>
        </w:rPr>
        <w:t xml:space="preserve">pct. 3 al hotărârii se completează cu sintagma </w:t>
      </w:r>
      <w:r>
        <w:rPr>
          <w:i/>
          <w:iCs/>
          <w:sz w:val="28"/>
          <w:szCs w:val="28"/>
        </w:rPr>
        <w:t xml:space="preserve">„ </w:t>
      </w:r>
      <w:r w:rsidRPr="007D3A98">
        <w:rPr>
          <w:i/>
          <w:iCs/>
          <w:sz w:val="28"/>
          <w:szCs w:val="28"/>
        </w:rPr>
        <w:t xml:space="preserve">, un secretar general adjunct al ministerului </w:t>
      </w:r>
      <w:r w:rsidRPr="007D3A98">
        <w:rPr>
          <w:sz w:val="28"/>
          <w:szCs w:val="28"/>
        </w:rPr>
        <w:t>”, după sintagma</w:t>
      </w:r>
      <w:r w:rsidRPr="007D3A98">
        <w:rPr>
          <w:i/>
          <w:iCs/>
          <w:sz w:val="28"/>
          <w:szCs w:val="28"/>
        </w:rPr>
        <w:t xml:space="preserve"> </w:t>
      </w:r>
      <w:r>
        <w:rPr>
          <w:i/>
          <w:iCs/>
          <w:sz w:val="28"/>
          <w:szCs w:val="28"/>
        </w:rPr>
        <w:t>„</w:t>
      </w:r>
      <w:r w:rsidRPr="007D3A98">
        <w:rPr>
          <w:i/>
          <w:iCs/>
          <w:sz w:val="28"/>
          <w:szCs w:val="28"/>
        </w:rPr>
        <w:t>un secretar general al ministerului</w:t>
      </w:r>
      <w:r w:rsidRPr="007D3A98">
        <w:rPr>
          <w:sz w:val="28"/>
          <w:szCs w:val="28"/>
        </w:rPr>
        <w:t xml:space="preserve"> ”;</w:t>
      </w:r>
    </w:p>
    <w:p w14:paraId="1F32BEA8" w14:textId="77777777" w:rsidR="00E54366" w:rsidRPr="007D3A98" w:rsidRDefault="00E54366" w:rsidP="00E54366">
      <w:pPr>
        <w:jc w:val="both"/>
        <w:rPr>
          <w:sz w:val="28"/>
          <w:szCs w:val="28"/>
        </w:rPr>
      </w:pPr>
    </w:p>
    <w:p w14:paraId="78C8EB86" w14:textId="77777777" w:rsidR="00E54366" w:rsidRPr="007D3A98" w:rsidRDefault="00E54366" w:rsidP="00E54366">
      <w:pPr>
        <w:pStyle w:val="ListParagraph"/>
        <w:numPr>
          <w:ilvl w:val="0"/>
          <w:numId w:val="2"/>
        </w:numPr>
        <w:rPr>
          <w:sz w:val="28"/>
          <w:szCs w:val="28"/>
        </w:rPr>
      </w:pPr>
      <w:r w:rsidRPr="007D3A98">
        <w:rPr>
          <w:sz w:val="28"/>
          <w:szCs w:val="28"/>
        </w:rPr>
        <w:t xml:space="preserve">anexa nr.1 la hotărâre, </w:t>
      </w:r>
      <w:r w:rsidRPr="007D3A98">
        <w:rPr>
          <w:i/>
          <w:iCs/>
          <w:sz w:val="28"/>
          <w:szCs w:val="28"/>
        </w:rPr>
        <w:t>Regulamentul cu privire la organizarea și funcționarea Ministerului Afacerilor Externe și Integrării Europene</w:t>
      </w:r>
      <w:r w:rsidRPr="007D3A98">
        <w:rPr>
          <w:sz w:val="28"/>
          <w:szCs w:val="28"/>
        </w:rPr>
        <w:t>, se modifică după cum urmează:</w:t>
      </w:r>
    </w:p>
    <w:p w14:paraId="4F00723C" w14:textId="77777777" w:rsidR="00E54366" w:rsidRPr="007D3A98" w:rsidRDefault="00E54366" w:rsidP="00E54366">
      <w:pPr>
        <w:ind w:left="708"/>
        <w:jc w:val="both"/>
        <w:rPr>
          <w:sz w:val="28"/>
          <w:szCs w:val="28"/>
        </w:rPr>
      </w:pPr>
    </w:p>
    <w:p w14:paraId="5F2B39B1" w14:textId="77777777" w:rsidR="00E54366" w:rsidRPr="007D3A98" w:rsidRDefault="00E54366" w:rsidP="00E54366">
      <w:pPr>
        <w:ind w:left="708"/>
        <w:jc w:val="both"/>
        <w:rPr>
          <w:sz w:val="28"/>
          <w:szCs w:val="28"/>
        </w:rPr>
      </w:pPr>
      <w:r w:rsidRPr="007D3A98">
        <w:rPr>
          <w:sz w:val="28"/>
          <w:szCs w:val="28"/>
        </w:rPr>
        <w:t xml:space="preserve">a) pct. 10 va avea următorul cuprins: „ </w:t>
      </w:r>
      <w:r w:rsidRPr="007D3A98">
        <w:rPr>
          <w:i/>
          <w:iCs/>
          <w:sz w:val="28"/>
          <w:szCs w:val="28"/>
        </w:rPr>
        <w:t>În cadrul Ministerului activează trei secretari de stat, care dețin funcție de demnitate publică, precum și un secretar general și un secretar general adjunct ai ministerului, care sunt funcționari publici de conducere de nivel superior, numiți în funcție pe criterii de profesionalism în conformitate cu Legea nr.761/2001 cu privire la serviciul diplomatic</w:t>
      </w:r>
      <w:r w:rsidRPr="007D3A98">
        <w:rPr>
          <w:sz w:val="28"/>
          <w:szCs w:val="28"/>
        </w:rPr>
        <w:t>.”;</w:t>
      </w:r>
    </w:p>
    <w:p w14:paraId="18512999" w14:textId="77777777" w:rsidR="00E54366" w:rsidRPr="007D3A98" w:rsidRDefault="00E54366" w:rsidP="00E54366">
      <w:pPr>
        <w:ind w:left="701"/>
        <w:jc w:val="both"/>
        <w:rPr>
          <w:sz w:val="28"/>
          <w:szCs w:val="28"/>
        </w:rPr>
      </w:pPr>
    </w:p>
    <w:p w14:paraId="7CB59471" w14:textId="77777777" w:rsidR="00E54366" w:rsidRPr="007D3A98" w:rsidRDefault="00E54366" w:rsidP="00E54366">
      <w:pPr>
        <w:ind w:left="701"/>
        <w:jc w:val="both"/>
        <w:rPr>
          <w:color w:val="333333"/>
          <w:sz w:val="28"/>
          <w:szCs w:val="28"/>
          <w:lang w:val="en-US"/>
        </w:rPr>
      </w:pPr>
      <w:r w:rsidRPr="007D3A98">
        <w:rPr>
          <w:sz w:val="28"/>
          <w:szCs w:val="28"/>
        </w:rPr>
        <w:t>b) pct. 13 se completează cu a doua propoziție care va avea următorul cuprins:</w:t>
      </w:r>
      <w:r w:rsidRPr="007D3A98">
        <w:rPr>
          <w:color w:val="333333"/>
          <w:sz w:val="28"/>
          <w:szCs w:val="28"/>
          <w:lang w:val="en-US"/>
        </w:rPr>
        <w:t xml:space="preserve"> </w:t>
      </w:r>
      <w:r w:rsidRPr="007D3A98">
        <w:rPr>
          <w:color w:val="333333"/>
          <w:sz w:val="28"/>
          <w:szCs w:val="28"/>
          <w:lang w:val="ro-MD"/>
        </w:rPr>
        <w:t>„</w:t>
      </w:r>
      <w:r w:rsidRPr="007D3A98">
        <w:rPr>
          <w:i/>
          <w:iCs/>
          <w:color w:val="000000"/>
          <w:sz w:val="28"/>
          <w:szCs w:val="28"/>
          <w:shd w:val="clear" w:color="auto" w:fill="FFFFFF"/>
        </w:rPr>
        <w:t>Secretarul general adjunct al ministerului asistă ministrul în realizarea activităților privind implementarea cerințelor de aderare a Republicii Moldova la Uniunea Europeană și se subordonează secretarului general al ministerului</w:t>
      </w:r>
      <w:r w:rsidRPr="007D3A98">
        <w:rPr>
          <w:color w:val="000000"/>
          <w:sz w:val="28"/>
          <w:szCs w:val="28"/>
          <w:shd w:val="clear" w:color="auto" w:fill="FFFFFF"/>
        </w:rPr>
        <w:t>.”;</w:t>
      </w:r>
    </w:p>
    <w:p w14:paraId="5D0CA64A" w14:textId="77777777" w:rsidR="00E54366" w:rsidRPr="007D3A98" w:rsidRDefault="00E54366" w:rsidP="00E54366">
      <w:pPr>
        <w:ind w:left="701"/>
        <w:jc w:val="both"/>
        <w:rPr>
          <w:color w:val="333333"/>
          <w:sz w:val="28"/>
          <w:szCs w:val="28"/>
        </w:rPr>
      </w:pPr>
    </w:p>
    <w:p w14:paraId="49544CCF" w14:textId="77777777" w:rsidR="00E54366" w:rsidRPr="007D3A98" w:rsidRDefault="00E54366" w:rsidP="00E54366">
      <w:pPr>
        <w:ind w:left="701"/>
        <w:jc w:val="both"/>
        <w:rPr>
          <w:i/>
          <w:iCs/>
          <w:color w:val="333333"/>
          <w:sz w:val="28"/>
          <w:szCs w:val="28"/>
        </w:rPr>
      </w:pPr>
      <w:r>
        <w:rPr>
          <w:color w:val="333333"/>
          <w:sz w:val="28"/>
          <w:szCs w:val="28"/>
        </w:rPr>
        <w:t>c</w:t>
      </w:r>
      <w:r w:rsidRPr="007D3A98">
        <w:rPr>
          <w:color w:val="333333"/>
          <w:sz w:val="28"/>
          <w:szCs w:val="28"/>
        </w:rPr>
        <w:t>) după pct. 13</w:t>
      </w:r>
      <w:r w:rsidRPr="007D3A98">
        <w:rPr>
          <w:color w:val="333333"/>
          <w:sz w:val="28"/>
          <w:szCs w:val="28"/>
          <w:vertAlign w:val="superscript"/>
        </w:rPr>
        <w:t>1</w:t>
      </w:r>
      <w:r w:rsidRPr="007D3A98">
        <w:rPr>
          <w:color w:val="333333"/>
          <w:sz w:val="28"/>
          <w:szCs w:val="28"/>
        </w:rPr>
        <w:t>, Regulamentul se completează cu pct. 13</w:t>
      </w:r>
      <w:r w:rsidRPr="007D3A98">
        <w:rPr>
          <w:color w:val="333333"/>
          <w:sz w:val="28"/>
          <w:szCs w:val="28"/>
          <w:vertAlign w:val="superscript"/>
        </w:rPr>
        <w:t xml:space="preserve">2  </w:t>
      </w:r>
      <w:r w:rsidRPr="007D3A98">
        <w:rPr>
          <w:color w:val="333333"/>
          <w:sz w:val="28"/>
          <w:szCs w:val="28"/>
        </w:rPr>
        <w:t xml:space="preserve">care va avea </w:t>
      </w:r>
      <w:r w:rsidRPr="007D3A98">
        <w:rPr>
          <w:color w:val="333333"/>
          <w:sz w:val="28"/>
          <w:szCs w:val="28"/>
        </w:rPr>
        <w:lastRenderedPageBreak/>
        <w:t>următorul cuprins: „</w:t>
      </w:r>
      <w:r w:rsidRPr="007D3A98">
        <w:rPr>
          <w:i/>
          <w:iCs/>
          <w:color w:val="333333"/>
          <w:sz w:val="28"/>
          <w:szCs w:val="28"/>
        </w:rPr>
        <w:t>Secretarul general adjunct al ministerului exercită următoarele atribuții:</w:t>
      </w:r>
    </w:p>
    <w:p w14:paraId="42137891" w14:textId="77777777" w:rsidR="00E54366" w:rsidRPr="00641876" w:rsidRDefault="00E54366" w:rsidP="00E54366">
      <w:pPr>
        <w:pStyle w:val="NormalWeb"/>
        <w:shd w:val="clear" w:color="auto" w:fill="FFFFFF"/>
        <w:spacing w:before="0" w:beforeAutospacing="0" w:after="0" w:afterAutospacing="0"/>
        <w:ind w:left="701" w:firstLine="709"/>
        <w:jc w:val="both"/>
        <w:rPr>
          <w:i/>
          <w:iCs/>
          <w:color w:val="000000"/>
          <w:sz w:val="28"/>
          <w:szCs w:val="28"/>
        </w:rPr>
      </w:pPr>
      <w:r w:rsidRPr="007D3A98">
        <w:rPr>
          <w:i/>
          <w:iCs/>
          <w:color w:val="000000"/>
          <w:sz w:val="28"/>
          <w:szCs w:val="28"/>
        </w:rPr>
        <w:t>a) asigură coordonarea procesului de elaborare și de monitorizare a implementării cerințelor de aderare a Republicii Moldova la Uniunea Europeană;</w:t>
      </w:r>
    </w:p>
    <w:p w14:paraId="00052494" w14:textId="77777777" w:rsidR="00E54366" w:rsidRPr="007D3A98" w:rsidRDefault="00E54366" w:rsidP="00E54366">
      <w:pPr>
        <w:pStyle w:val="NormalWeb"/>
        <w:shd w:val="clear" w:color="auto" w:fill="FFFFFF"/>
        <w:spacing w:before="0" w:beforeAutospacing="0" w:after="0" w:afterAutospacing="0"/>
        <w:ind w:left="701" w:firstLine="709"/>
        <w:jc w:val="both"/>
        <w:rPr>
          <w:i/>
          <w:iCs/>
          <w:color w:val="333333"/>
          <w:sz w:val="28"/>
          <w:szCs w:val="28"/>
        </w:rPr>
      </w:pPr>
      <w:r w:rsidRPr="007D3A98">
        <w:rPr>
          <w:i/>
          <w:iCs/>
          <w:color w:val="000000"/>
          <w:sz w:val="28"/>
          <w:szCs w:val="28"/>
        </w:rPr>
        <w:t>b) coordonează activitatea subdiviziunilor din subordine ale aparatului central al ministerului în vederea atingerii obiectivelor și realizării sarcinilor stabilite în cadrul implementării cerințelor de aderare a Republicii Moldova la Uniunea Europeană;</w:t>
      </w:r>
    </w:p>
    <w:p w14:paraId="6058E355" w14:textId="77777777" w:rsidR="00E54366" w:rsidRPr="007D3A98" w:rsidRDefault="00E54366" w:rsidP="00E54366">
      <w:pPr>
        <w:pStyle w:val="NormalWeb"/>
        <w:shd w:val="clear" w:color="auto" w:fill="FFFFFF"/>
        <w:spacing w:before="0" w:beforeAutospacing="0" w:after="0" w:afterAutospacing="0"/>
        <w:ind w:left="701" w:firstLine="709"/>
        <w:jc w:val="both"/>
        <w:rPr>
          <w:i/>
          <w:iCs/>
          <w:color w:val="333333"/>
          <w:sz w:val="28"/>
          <w:szCs w:val="28"/>
        </w:rPr>
      </w:pPr>
      <w:r w:rsidRPr="007D3A98">
        <w:rPr>
          <w:i/>
          <w:iCs/>
          <w:color w:val="000000"/>
          <w:sz w:val="28"/>
          <w:szCs w:val="28"/>
        </w:rPr>
        <w:t>c) asigură planificarea, monitorizarea, evaluarea și raportarea executării activităților privind implementarea cerințelor de aderare a Republicii Moldova la Uniunea Europeană;</w:t>
      </w:r>
    </w:p>
    <w:p w14:paraId="4D161C1B" w14:textId="77777777" w:rsidR="00E54366" w:rsidRPr="007D3A98" w:rsidRDefault="00E54366" w:rsidP="00E54366">
      <w:pPr>
        <w:pStyle w:val="NormalWeb"/>
        <w:shd w:val="clear" w:color="auto" w:fill="FFFFFF"/>
        <w:spacing w:before="0" w:beforeAutospacing="0" w:after="0" w:afterAutospacing="0"/>
        <w:ind w:left="701" w:firstLine="709"/>
        <w:jc w:val="both"/>
        <w:rPr>
          <w:i/>
          <w:iCs/>
          <w:color w:val="333333"/>
          <w:sz w:val="28"/>
          <w:szCs w:val="28"/>
        </w:rPr>
      </w:pPr>
      <w:r w:rsidRPr="007D3A98">
        <w:rPr>
          <w:i/>
          <w:iCs/>
          <w:color w:val="000000"/>
          <w:sz w:val="28"/>
          <w:szCs w:val="28"/>
        </w:rPr>
        <w:t>d) asigură elaborarea și avizarea proiectelor de acte normative în conformitate cu cerințele de aderare a Republicii Moldova la Uniunea Europeană, conform domeniilor de competență ale ministerului;</w:t>
      </w:r>
    </w:p>
    <w:p w14:paraId="6441128B" w14:textId="77777777" w:rsidR="00E54366" w:rsidRPr="007D3A98" w:rsidRDefault="00E54366" w:rsidP="00E54366">
      <w:pPr>
        <w:pStyle w:val="NormalWeb"/>
        <w:shd w:val="clear" w:color="auto" w:fill="FFFFFF"/>
        <w:spacing w:before="0" w:beforeAutospacing="0" w:after="0" w:afterAutospacing="0"/>
        <w:ind w:left="701" w:firstLine="709"/>
        <w:jc w:val="both"/>
        <w:rPr>
          <w:color w:val="333333"/>
          <w:sz w:val="28"/>
          <w:szCs w:val="28"/>
        </w:rPr>
      </w:pPr>
      <w:r w:rsidRPr="007D3A98">
        <w:rPr>
          <w:i/>
          <w:iCs/>
          <w:color w:val="000000"/>
          <w:sz w:val="28"/>
          <w:szCs w:val="28"/>
        </w:rPr>
        <w:t>e) exercită și alte atribuții stabilite de către ministru</w:t>
      </w:r>
      <w:r w:rsidRPr="007D3A98">
        <w:rPr>
          <w:color w:val="000000"/>
          <w:sz w:val="28"/>
          <w:szCs w:val="28"/>
        </w:rPr>
        <w:t>.”;</w:t>
      </w:r>
    </w:p>
    <w:p w14:paraId="2F715D6D" w14:textId="77777777" w:rsidR="00E54366" w:rsidRPr="007D3A98" w:rsidRDefault="00E54366" w:rsidP="00E54366">
      <w:pPr>
        <w:jc w:val="both"/>
        <w:rPr>
          <w:sz w:val="28"/>
          <w:szCs w:val="28"/>
        </w:rPr>
      </w:pPr>
    </w:p>
    <w:p w14:paraId="2B19ECE6" w14:textId="77777777" w:rsidR="00E54366" w:rsidRPr="007D3A98" w:rsidRDefault="00E54366" w:rsidP="00E54366">
      <w:pPr>
        <w:ind w:left="701"/>
        <w:jc w:val="both"/>
        <w:rPr>
          <w:sz w:val="28"/>
          <w:szCs w:val="28"/>
        </w:rPr>
      </w:pPr>
      <w:r>
        <w:rPr>
          <w:sz w:val="28"/>
          <w:szCs w:val="28"/>
        </w:rPr>
        <w:t>d</w:t>
      </w:r>
      <w:r w:rsidRPr="007D3A98">
        <w:rPr>
          <w:sz w:val="28"/>
          <w:szCs w:val="28"/>
        </w:rPr>
        <w:t>) pct.14</w:t>
      </w:r>
      <w:r w:rsidRPr="007D3A98">
        <w:rPr>
          <w:sz w:val="28"/>
          <w:szCs w:val="28"/>
          <w:vertAlign w:val="superscript"/>
        </w:rPr>
        <w:t xml:space="preserve">1 </w:t>
      </w:r>
      <w:r w:rsidRPr="007D3A98">
        <w:rPr>
          <w:sz w:val="28"/>
          <w:szCs w:val="28"/>
        </w:rPr>
        <w:t>se completează după cuvintele „</w:t>
      </w:r>
      <w:proofErr w:type="spellStart"/>
      <w:r w:rsidRPr="007D3A98">
        <w:rPr>
          <w:i/>
          <w:iCs/>
          <w:sz w:val="28"/>
          <w:szCs w:val="28"/>
        </w:rPr>
        <w:t>sînt</w:t>
      </w:r>
      <w:proofErr w:type="spellEnd"/>
      <w:r w:rsidRPr="007D3A98">
        <w:rPr>
          <w:i/>
          <w:iCs/>
          <w:sz w:val="28"/>
          <w:szCs w:val="28"/>
        </w:rPr>
        <w:t xml:space="preserve"> exercitate</w:t>
      </w:r>
      <w:r w:rsidRPr="007D3A98">
        <w:rPr>
          <w:sz w:val="28"/>
          <w:szCs w:val="28"/>
        </w:rPr>
        <w:t>”</w:t>
      </w:r>
      <w:r>
        <w:rPr>
          <w:sz w:val="28"/>
          <w:szCs w:val="28"/>
        </w:rPr>
        <w:t xml:space="preserve"> </w:t>
      </w:r>
      <w:r w:rsidRPr="007D3A98">
        <w:rPr>
          <w:sz w:val="28"/>
          <w:szCs w:val="28"/>
        </w:rPr>
        <w:t xml:space="preserve">cu fraza </w:t>
      </w:r>
      <w:r>
        <w:rPr>
          <w:sz w:val="28"/>
          <w:szCs w:val="28"/>
        </w:rPr>
        <w:t>„</w:t>
      </w:r>
      <w:r w:rsidRPr="007D3A98">
        <w:rPr>
          <w:i/>
          <w:iCs/>
          <w:sz w:val="28"/>
          <w:szCs w:val="28"/>
        </w:rPr>
        <w:t xml:space="preserve"> de către secretarul general adjunct al ministerului sau, dacă acesta lipsește sau este în imposibilitate de a îndeplini atribuțiile, de către ”</w:t>
      </w:r>
      <w:r w:rsidRPr="007D3A98">
        <w:rPr>
          <w:sz w:val="28"/>
          <w:szCs w:val="28"/>
        </w:rPr>
        <w:t xml:space="preserve">; </w:t>
      </w:r>
    </w:p>
    <w:p w14:paraId="1CA20647" w14:textId="77777777" w:rsidR="00E54366" w:rsidRPr="007D3A98" w:rsidRDefault="00E54366" w:rsidP="00E54366">
      <w:pPr>
        <w:ind w:left="701"/>
        <w:jc w:val="both"/>
        <w:rPr>
          <w:sz w:val="28"/>
          <w:szCs w:val="28"/>
        </w:rPr>
      </w:pPr>
    </w:p>
    <w:p w14:paraId="0ED799A7" w14:textId="77777777" w:rsidR="00E54366" w:rsidRPr="007D3A98" w:rsidRDefault="00E54366" w:rsidP="00E54366">
      <w:pPr>
        <w:ind w:left="701"/>
        <w:jc w:val="both"/>
        <w:rPr>
          <w:sz w:val="28"/>
          <w:szCs w:val="28"/>
        </w:rPr>
      </w:pPr>
      <w:r>
        <w:rPr>
          <w:sz w:val="28"/>
          <w:szCs w:val="28"/>
        </w:rPr>
        <w:t>e</w:t>
      </w:r>
      <w:r w:rsidRPr="007D3A98">
        <w:rPr>
          <w:sz w:val="28"/>
          <w:szCs w:val="28"/>
        </w:rPr>
        <w:t xml:space="preserve">) punctele 15, 16, 22 și 23 după cuvintele </w:t>
      </w:r>
      <w:r>
        <w:rPr>
          <w:i/>
          <w:iCs/>
          <w:sz w:val="28"/>
          <w:szCs w:val="28"/>
        </w:rPr>
        <w:t>„</w:t>
      </w:r>
      <w:r w:rsidRPr="007D3A98">
        <w:rPr>
          <w:i/>
          <w:iCs/>
          <w:sz w:val="28"/>
          <w:szCs w:val="28"/>
        </w:rPr>
        <w:t xml:space="preserve"> secretarul general al ministerului</w:t>
      </w:r>
      <w:r w:rsidRPr="007D3A98">
        <w:rPr>
          <w:sz w:val="28"/>
          <w:szCs w:val="28"/>
        </w:rPr>
        <w:t>”</w:t>
      </w:r>
      <w:r>
        <w:rPr>
          <w:sz w:val="28"/>
          <w:szCs w:val="28"/>
        </w:rPr>
        <w:t xml:space="preserve"> </w:t>
      </w:r>
      <w:r w:rsidRPr="007D3A98">
        <w:rPr>
          <w:sz w:val="28"/>
          <w:szCs w:val="28"/>
        </w:rPr>
        <w:t>se completează cu sintagma</w:t>
      </w:r>
      <w:r>
        <w:rPr>
          <w:i/>
          <w:iCs/>
          <w:sz w:val="28"/>
          <w:szCs w:val="28"/>
        </w:rPr>
        <w:t xml:space="preserve"> </w:t>
      </w:r>
      <w:r w:rsidRPr="007D3A98">
        <w:rPr>
          <w:i/>
          <w:iCs/>
          <w:sz w:val="28"/>
          <w:szCs w:val="28"/>
        </w:rPr>
        <w:t xml:space="preserve"> </w:t>
      </w:r>
      <w:r>
        <w:rPr>
          <w:i/>
          <w:iCs/>
          <w:sz w:val="28"/>
          <w:szCs w:val="28"/>
        </w:rPr>
        <w:t xml:space="preserve">„ , </w:t>
      </w:r>
      <w:r w:rsidRPr="007D3A98">
        <w:rPr>
          <w:i/>
          <w:iCs/>
          <w:sz w:val="28"/>
          <w:szCs w:val="28"/>
        </w:rPr>
        <w:t>secretarul general adjunct al ministerului</w:t>
      </w:r>
      <w:r w:rsidRPr="007D3A98">
        <w:rPr>
          <w:sz w:val="28"/>
          <w:szCs w:val="28"/>
        </w:rPr>
        <w:t>”.</w:t>
      </w:r>
    </w:p>
    <w:p w14:paraId="002E5691" w14:textId="77777777" w:rsidR="00E54366" w:rsidRPr="007D3A98" w:rsidRDefault="00E54366" w:rsidP="00E54366">
      <w:pPr>
        <w:ind w:left="701"/>
        <w:jc w:val="both"/>
        <w:rPr>
          <w:sz w:val="28"/>
          <w:szCs w:val="28"/>
        </w:rPr>
      </w:pPr>
    </w:p>
    <w:p w14:paraId="0CBBA350" w14:textId="77777777" w:rsidR="00E54366" w:rsidRPr="007D3A98" w:rsidRDefault="00E54366" w:rsidP="00E54366">
      <w:pPr>
        <w:ind w:left="700"/>
        <w:jc w:val="both"/>
        <w:rPr>
          <w:sz w:val="28"/>
          <w:szCs w:val="28"/>
        </w:rPr>
      </w:pPr>
      <w:r w:rsidRPr="007D3A98">
        <w:rPr>
          <w:sz w:val="28"/>
          <w:szCs w:val="28"/>
        </w:rPr>
        <w:t xml:space="preserve">4) anexa nr. 2 la hotărâre, </w:t>
      </w:r>
      <w:r w:rsidRPr="007D3A98">
        <w:rPr>
          <w:i/>
          <w:iCs/>
          <w:sz w:val="28"/>
          <w:szCs w:val="28"/>
        </w:rPr>
        <w:t>Structura aparatului central al Ministerului Afacerilor Externe și Integrării Europene,</w:t>
      </w:r>
      <w:r w:rsidRPr="007D3A98">
        <w:rPr>
          <w:sz w:val="28"/>
          <w:szCs w:val="28"/>
        </w:rPr>
        <w:t xml:space="preserve"> după poziția „</w:t>
      </w:r>
      <w:r w:rsidRPr="007D3A98">
        <w:rPr>
          <w:i/>
          <w:iCs/>
          <w:sz w:val="28"/>
          <w:szCs w:val="28"/>
        </w:rPr>
        <w:t>Secretar general al ministerului</w:t>
      </w:r>
      <w:r w:rsidRPr="007D3A98">
        <w:rPr>
          <w:sz w:val="28"/>
          <w:szCs w:val="28"/>
        </w:rPr>
        <w:t>”</w:t>
      </w:r>
      <w:r>
        <w:rPr>
          <w:sz w:val="28"/>
          <w:szCs w:val="28"/>
        </w:rPr>
        <w:t xml:space="preserve"> </w:t>
      </w:r>
      <w:r w:rsidRPr="007D3A98">
        <w:rPr>
          <w:sz w:val="28"/>
          <w:szCs w:val="28"/>
        </w:rPr>
        <w:t>se completează cu postul de „</w:t>
      </w:r>
      <w:r w:rsidRPr="007D3A98">
        <w:rPr>
          <w:i/>
          <w:iCs/>
          <w:sz w:val="28"/>
          <w:szCs w:val="28"/>
        </w:rPr>
        <w:t>Secretar general adjunct al ministerului</w:t>
      </w:r>
      <w:r w:rsidRPr="007D3A98">
        <w:rPr>
          <w:sz w:val="28"/>
          <w:szCs w:val="28"/>
        </w:rPr>
        <w:t xml:space="preserve">”. </w:t>
      </w:r>
    </w:p>
    <w:p w14:paraId="1574F51B" w14:textId="77777777" w:rsidR="00E54366" w:rsidRPr="007D3A98" w:rsidRDefault="00E54366" w:rsidP="00E54366">
      <w:pPr>
        <w:rPr>
          <w:sz w:val="28"/>
          <w:szCs w:val="28"/>
        </w:rPr>
      </w:pPr>
    </w:p>
    <w:p w14:paraId="42EBC1C6" w14:textId="77777777" w:rsidR="00E54366" w:rsidRPr="007D3A98" w:rsidRDefault="00E54366" w:rsidP="00E54366">
      <w:pPr>
        <w:pStyle w:val="Heading4"/>
        <w:shd w:val="clear" w:color="auto" w:fill="FFFFFF"/>
        <w:tabs>
          <w:tab w:val="left" w:pos="851"/>
        </w:tabs>
        <w:spacing w:before="165" w:after="165"/>
        <w:jc w:val="both"/>
        <w:rPr>
          <w:rFonts w:ascii="Times New Roman" w:hAnsi="Times New Roman"/>
          <w:i w:val="0"/>
          <w:iCs w:val="0"/>
          <w:color w:val="auto"/>
          <w:sz w:val="28"/>
          <w:szCs w:val="28"/>
        </w:rPr>
      </w:pPr>
      <w:r w:rsidRPr="007D3A98">
        <w:rPr>
          <w:rFonts w:ascii="Times New Roman" w:hAnsi="Times New Roman"/>
          <w:b/>
          <w:bCs/>
          <w:i w:val="0"/>
          <w:iCs w:val="0"/>
          <w:color w:val="auto"/>
          <w:sz w:val="28"/>
          <w:szCs w:val="28"/>
        </w:rPr>
        <w:t>2.</w:t>
      </w:r>
      <w:r w:rsidRPr="007D3A98">
        <w:rPr>
          <w:rFonts w:ascii="Times New Roman" w:hAnsi="Times New Roman"/>
          <w:i w:val="0"/>
          <w:iCs w:val="0"/>
          <w:color w:val="auto"/>
          <w:sz w:val="28"/>
          <w:szCs w:val="28"/>
        </w:rPr>
        <w:t xml:space="preserve"> Prezenta</w:t>
      </w:r>
      <w:r w:rsidRPr="007D3A98">
        <w:rPr>
          <w:rFonts w:ascii="Times New Roman" w:hAnsi="Times New Roman"/>
          <w:color w:val="auto"/>
          <w:sz w:val="28"/>
          <w:szCs w:val="28"/>
        </w:rPr>
        <w:t xml:space="preserve"> </w:t>
      </w:r>
      <w:r w:rsidRPr="007D3A98">
        <w:rPr>
          <w:rFonts w:ascii="Times New Roman" w:hAnsi="Times New Roman"/>
          <w:i w:val="0"/>
          <w:iCs w:val="0"/>
          <w:color w:val="auto"/>
          <w:sz w:val="28"/>
          <w:szCs w:val="28"/>
        </w:rPr>
        <w:t>hotărâre intră în vigoare la data publicării în Monitorul Oficial al Republicii Moldova.</w:t>
      </w:r>
    </w:p>
    <w:p w14:paraId="6975A3A1" w14:textId="77777777" w:rsidR="00E54366" w:rsidRPr="007D3A98" w:rsidRDefault="00E54366" w:rsidP="00E54366">
      <w:pPr>
        <w:pStyle w:val="Heading1"/>
        <w:tabs>
          <w:tab w:val="left" w:pos="6615"/>
        </w:tabs>
        <w:ind w:left="842"/>
        <w:jc w:val="left"/>
      </w:pPr>
    </w:p>
    <w:p w14:paraId="61133FC9" w14:textId="77777777" w:rsidR="00E54366" w:rsidRPr="007D3A98" w:rsidRDefault="00E54366" w:rsidP="00E54366">
      <w:pPr>
        <w:pStyle w:val="Heading1"/>
        <w:tabs>
          <w:tab w:val="left" w:pos="6615"/>
        </w:tabs>
        <w:ind w:left="842"/>
        <w:jc w:val="left"/>
      </w:pPr>
      <w:r w:rsidRPr="007D3A98">
        <w:t xml:space="preserve">PRIM-MINISTRU                                              Natalia GAVRILIȚA            </w:t>
      </w:r>
    </w:p>
    <w:p w14:paraId="3A82FC3A" w14:textId="77777777" w:rsidR="00E54366" w:rsidRPr="007D3A98" w:rsidRDefault="00E54366" w:rsidP="00E54366">
      <w:pPr>
        <w:pStyle w:val="BodyText"/>
        <w:spacing w:before="1"/>
        <w:rPr>
          <w:b/>
        </w:rPr>
      </w:pPr>
    </w:p>
    <w:p w14:paraId="4E1320B9" w14:textId="77777777" w:rsidR="00E54366" w:rsidRPr="007D3A98" w:rsidRDefault="00E54366" w:rsidP="00E54366">
      <w:pPr>
        <w:pStyle w:val="BodyText"/>
        <w:ind w:left="842"/>
      </w:pPr>
      <w:r w:rsidRPr="007D3A98">
        <w:t>Contrasemnează:</w:t>
      </w:r>
    </w:p>
    <w:p w14:paraId="4EDB4960" w14:textId="77777777" w:rsidR="00E54366" w:rsidRPr="007D3A98" w:rsidRDefault="00E54366" w:rsidP="00E54366">
      <w:pPr>
        <w:pStyle w:val="BodyText"/>
        <w:spacing w:before="11"/>
      </w:pPr>
    </w:p>
    <w:p w14:paraId="4D9ABE7E" w14:textId="77777777" w:rsidR="00E54366" w:rsidRPr="007D3A98" w:rsidRDefault="00E54366" w:rsidP="00E54366">
      <w:pPr>
        <w:pStyle w:val="BodyText"/>
        <w:tabs>
          <w:tab w:val="left" w:pos="6690"/>
        </w:tabs>
        <w:ind w:left="842"/>
        <w:rPr>
          <w:b/>
          <w:bCs/>
        </w:rPr>
      </w:pPr>
      <w:r w:rsidRPr="007D3A98">
        <w:rPr>
          <w:b/>
          <w:bCs/>
        </w:rPr>
        <w:t>Viceprim-ministru,                                             Nicolae POPESCU</w:t>
      </w:r>
    </w:p>
    <w:p w14:paraId="448AC0B7" w14:textId="77777777" w:rsidR="00E54366" w:rsidRPr="007D3A98" w:rsidRDefault="00E54366" w:rsidP="00E54366">
      <w:pPr>
        <w:pStyle w:val="BodyText"/>
        <w:tabs>
          <w:tab w:val="left" w:pos="6690"/>
        </w:tabs>
        <w:spacing w:line="322" w:lineRule="exact"/>
        <w:ind w:left="842"/>
        <w:rPr>
          <w:b/>
          <w:bCs/>
        </w:rPr>
      </w:pPr>
      <w:r w:rsidRPr="007D3A98">
        <w:rPr>
          <w:b/>
          <w:bCs/>
        </w:rPr>
        <w:t>Ministrul</w:t>
      </w:r>
      <w:r w:rsidRPr="007D3A98">
        <w:rPr>
          <w:b/>
          <w:bCs/>
          <w:spacing w:val="-3"/>
        </w:rPr>
        <w:t xml:space="preserve"> </w:t>
      </w:r>
      <w:r w:rsidRPr="007D3A98">
        <w:rPr>
          <w:b/>
          <w:bCs/>
        </w:rPr>
        <w:t xml:space="preserve">Afacerilor Externe                                         </w:t>
      </w:r>
    </w:p>
    <w:p w14:paraId="1A0FF743" w14:textId="77777777" w:rsidR="00E54366" w:rsidRPr="007D3A98" w:rsidRDefault="00E54366" w:rsidP="00E54366">
      <w:pPr>
        <w:pStyle w:val="BodyText"/>
        <w:tabs>
          <w:tab w:val="left" w:pos="6690"/>
        </w:tabs>
        <w:ind w:left="842"/>
        <w:rPr>
          <w:b/>
          <w:bCs/>
          <w:lang w:val="ro-MD"/>
        </w:rPr>
      </w:pPr>
      <w:r w:rsidRPr="007D3A98">
        <w:rPr>
          <w:b/>
          <w:bCs/>
          <w:lang w:val="ro-MD"/>
        </w:rPr>
        <w:t>și Integrării Europene</w:t>
      </w:r>
    </w:p>
    <w:p w14:paraId="718D8374" w14:textId="77777777" w:rsidR="00E54366" w:rsidRPr="007D3A98" w:rsidRDefault="00E54366" w:rsidP="00E54366">
      <w:pPr>
        <w:pStyle w:val="BodyText"/>
        <w:tabs>
          <w:tab w:val="left" w:pos="6690"/>
        </w:tabs>
        <w:ind w:left="842"/>
        <w:rPr>
          <w:b/>
          <w:bCs/>
          <w:lang w:val="ro-MD"/>
        </w:rPr>
      </w:pPr>
    </w:p>
    <w:p w14:paraId="5CF8E93B" w14:textId="77777777" w:rsidR="00E54366" w:rsidRPr="007D3A98" w:rsidRDefault="00E54366" w:rsidP="00E54366">
      <w:pPr>
        <w:pStyle w:val="BodyText"/>
        <w:tabs>
          <w:tab w:val="left" w:pos="6690"/>
        </w:tabs>
        <w:ind w:left="842"/>
        <w:rPr>
          <w:b/>
          <w:bCs/>
        </w:rPr>
      </w:pPr>
      <w:r w:rsidRPr="007D3A98">
        <w:rPr>
          <w:b/>
          <w:bCs/>
        </w:rPr>
        <w:t>Ministrul Finanțelor                                           Dumitru BUDIANSCHI</w:t>
      </w:r>
    </w:p>
    <w:p w14:paraId="54187272" w14:textId="77777777" w:rsidR="00E54366" w:rsidRPr="007D3A98" w:rsidRDefault="00E54366" w:rsidP="00E54366">
      <w:pPr>
        <w:pStyle w:val="BodyText"/>
        <w:tabs>
          <w:tab w:val="left" w:pos="6690"/>
        </w:tabs>
        <w:ind w:left="842"/>
        <w:rPr>
          <w:b/>
          <w:bCs/>
        </w:rPr>
      </w:pPr>
    </w:p>
    <w:p w14:paraId="48EB5C7A" w14:textId="77777777" w:rsidR="00E54366" w:rsidRPr="007D3A98" w:rsidRDefault="00E54366" w:rsidP="00E54366">
      <w:pPr>
        <w:pStyle w:val="BodyText"/>
        <w:tabs>
          <w:tab w:val="left" w:pos="6690"/>
        </w:tabs>
        <w:ind w:left="842"/>
        <w:rPr>
          <w:b/>
          <w:bCs/>
        </w:rPr>
      </w:pPr>
    </w:p>
    <w:p w14:paraId="39D56735" w14:textId="77777777" w:rsidR="00E54366" w:rsidRPr="007D3A98" w:rsidRDefault="00E54366" w:rsidP="00E54366">
      <w:pPr>
        <w:pStyle w:val="BodyText"/>
        <w:tabs>
          <w:tab w:val="left" w:pos="6690"/>
        </w:tabs>
        <w:rPr>
          <w:b/>
          <w:bCs/>
        </w:rPr>
      </w:pPr>
    </w:p>
    <w:sectPr w:rsidR="00E54366" w:rsidRPr="007D3A98" w:rsidSect="00E54366">
      <w:headerReference w:type="default" r:id="rId6"/>
      <w:pgSz w:w="11906" w:h="16838"/>
      <w:pgMar w:top="1134" w:right="992" w:bottom="993"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T Serif">
    <w:altName w:val="PT Serif"/>
    <w:charset w:val="00"/>
    <w:family w:val="roman"/>
    <w:pitch w:val="variable"/>
    <w:sig w:usb0="A00002EF" w:usb1="5000204B" w:usb2="00000000" w:usb3="00000000" w:csb0="00000097"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0780E" w14:textId="77777777" w:rsidR="00CF42F8" w:rsidRPr="00CF42F8" w:rsidRDefault="00E54366" w:rsidP="004034F8">
    <w:pPr>
      <w:pStyle w:val="Header"/>
      <w:jc w:val="right"/>
      <w:rPr>
        <w:sz w:val="24"/>
        <w:szCs w:val="24"/>
        <w:lang w:val="ro-MD"/>
      </w:rPr>
    </w:pPr>
    <w:r>
      <w:rPr>
        <w:sz w:val="24"/>
        <w:szCs w:val="24"/>
        <w:lang w:val="ro-MD"/>
      </w:rPr>
      <w:t>Proiect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D266DF"/>
    <w:multiLevelType w:val="hybridMultilevel"/>
    <w:tmpl w:val="2ABE3ACC"/>
    <w:lvl w:ilvl="0" w:tplc="08180011">
      <w:start w:val="1"/>
      <w:numFmt w:val="decimal"/>
      <w:lvlText w:val="%1)"/>
      <w:lvlJc w:val="left"/>
      <w:pPr>
        <w:ind w:left="720" w:hanging="360"/>
      </w:pPr>
      <w:rPr>
        <w:rFonts w:hint="default"/>
      </w:rPr>
    </w:lvl>
    <w:lvl w:ilvl="1" w:tplc="08180019">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 w15:restartNumberingAfterBreak="0">
    <w:nsid w:val="3CF8278C"/>
    <w:multiLevelType w:val="hybridMultilevel"/>
    <w:tmpl w:val="67AA6E9A"/>
    <w:lvl w:ilvl="0" w:tplc="779C21E0">
      <w:start w:val="1"/>
      <w:numFmt w:val="decimal"/>
      <w:lvlText w:val="%1."/>
      <w:lvlJc w:val="left"/>
      <w:pPr>
        <w:ind w:left="8299" w:hanging="360"/>
      </w:pPr>
      <w:rPr>
        <w:rFonts w:ascii="Times New Roman" w:hAnsi="Times New Roman" w:cs="Times New Roman" w:hint="default"/>
        <w:b/>
        <w:bCs/>
        <w:i w:val="0"/>
        <w:color w:val="auto"/>
        <w:sz w:val="28"/>
      </w:rPr>
    </w:lvl>
    <w:lvl w:ilvl="1" w:tplc="08180019" w:tentative="1">
      <w:start w:val="1"/>
      <w:numFmt w:val="lowerLetter"/>
      <w:lvlText w:val="%2."/>
      <w:lvlJc w:val="left"/>
      <w:pPr>
        <w:ind w:left="9019" w:hanging="360"/>
      </w:pPr>
    </w:lvl>
    <w:lvl w:ilvl="2" w:tplc="0818001B" w:tentative="1">
      <w:start w:val="1"/>
      <w:numFmt w:val="lowerRoman"/>
      <w:lvlText w:val="%3."/>
      <w:lvlJc w:val="right"/>
      <w:pPr>
        <w:ind w:left="9739" w:hanging="180"/>
      </w:pPr>
    </w:lvl>
    <w:lvl w:ilvl="3" w:tplc="0818000F" w:tentative="1">
      <w:start w:val="1"/>
      <w:numFmt w:val="decimal"/>
      <w:lvlText w:val="%4."/>
      <w:lvlJc w:val="left"/>
      <w:pPr>
        <w:ind w:left="10459" w:hanging="360"/>
      </w:pPr>
    </w:lvl>
    <w:lvl w:ilvl="4" w:tplc="08180019" w:tentative="1">
      <w:start w:val="1"/>
      <w:numFmt w:val="lowerLetter"/>
      <w:lvlText w:val="%5."/>
      <w:lvlJc w:val="left"/>
      <w:pPr>
        <w:ind w:left="11179" w:hanging="360"/>
      </w:pPr>
    </w:lvl>
    <w:lvl w:ilvl="5" w:tplc="0818001B" w:tentative="1">
      <w:start w:val="1"/>
      <w:numFmt w:val="lowerRoman"/>
      <w:lvlText w:val="%6."/>
      <w:lvlJc w:val="right"/>
      <w:pPr>
        <w:ind w:left="11899" w:hanging="180"/>
      </w:pPr>
    </w:lvl>
    <w:lvl w:ilvl="6" w:tplc="0818000F" w:tentative="1">
      <w:start w:val="1"/>
      <w:numFmt w:val="decimal"/>
      <w:lvlText w:val="%7."/>
      <w:lvlJc w:val="left"/>
      <w:pPr>
        <w:ind w:left="12619" w:hanging="360"/>
      </w:pPr>
    </w:lvl>
    <w:lvl w:ilvl="7" w:tplc="08180019" w:tentative="1">
      <w:start w:val="1"/>
      <w:numFmt w:val="lowerLetter"/>
      <w:lvlText w:val="%8."/>
      <w:lvlJc w:val="left"/>
      <w:pPr>
        <w:ind w:left="13339" w:hanging="360"/>
      </w:pPr>
    </w:lvl>
    <w:lvl w:ilvl="8" w:tplc="0818001B" w:tentative="1">
      <w:start w:val="1"/>
      <w:numFmt w:val="lowerRoman"/>
      <w:lvlText w:val="%9."/>
      <w:lvlJc w:val="right"/>
      <w:pPr>
        <w:ind w:left="14059" w:hanging="180"/>
      </w:pPr>
    </w:lvl>
  </w:abstractNum>
  <w:num w:numId="1" w16cid:durableId="1667053568">
    <w:abstractNumId w:val="1"/>
  </w:num>
  <w:num w:numId="2" w16cid:durableId="515995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366"/>
    <w:rsid w:val="00B40487"/>
    <w:rsid w:val="00E54366"/>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5E130"/>
  <w15:chartTrackingRefBased/>
  <w15:docId w15:val="{7016518F-8C74-466D-98C3-342E87D9C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366"/>
    <w:pPr>
      <w:widowControl w:val="0"/>
      <w:autoSpaceDE w:val="0"/>
      <w:autoSpaceDN w:val="0"/>
      <w:spacing w:after="0" w:line="240" w:lineRule="auto"/>
    </w:pPr>
    <w:rPr>
      <w:rFonts w:ascii="Times New Roman" w:eastAsia="Times New Roman" w:hAnsi="Times New Roman" w:cs="Times New Roman"/>
      <w:lang w:val="ro-RO" w:eastAsia="ro-RO" w:bidi="ro-RO"/>
    </w:rPr>
  </w:style>
  <w:style w:type="paragraph" w:styleId="Heading1">
    <w:name w:val="heading 1"/>
    <w:basedOn w:val="Normal"/>
    <w:link w:val="Heading1Char"/>
    <w:uiPriority w:val="9"/>
    <w:qFormat/>
    <w:rsid w:val="00E54366"/>
    <w:pPr>
      <w:ind w:left="28"/>
      <w:jc w:val="center"/>
      <w:outlineLvl w:val="0"/>
    </w:pPr>
    <w:rPr>
      <w:b/>
      <w:bCs/>
      <w:sz w:val="28"/>
      <w:szCs w:val="28"/>
    </w:rPr>
  </w:style>
  <w:style w:type="paragraph" w:styleId="Heading4">
    <w:name w:val="heading 4"/>
    <w:basedOn w:val="Normal"/>
    <w:next w:val="Normal"/>
    <w:link w:val="Heading4Char"/>
    <w:uiPriority w:val="9"/>
    <w:unhideWhenUsed/>
    <w:qFormat/>
    <w:rsid w:val="00E54366"/>
    <w:pPr>
      <w:keepNext/>
      <w:keepLines/>
      <w:spacing w:before="40"/>
      <w:outlineLvl w:val="3"/>
    </w:pPr>
    <w:rPr>
      <w:rFonts w:ascii="Calibri Light" w:hAnsi="Calibri Light"/>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366"/>
    <w:rPr>
      <w:rFonts w:ascii="Times New Roman" w:eastAsia="Times New Roman" w:hAnsi="Times New Roman" w:cs="Times New Roman"/>
      <w:b/>
      <w:bCs/>
      <w:sz w:val="28"/>
      <w:szCs w:val="28"/>
      <w:lang w:val="ro-RO" w:eastAsia="ro-RO" w:bidi="ro-RO"/>
    </w:rPr>
  </w:style>
  <w:style w:type="character" w:customStyle="1" w:styleId="Heading4Char">
    <w:name w:val="Heading 4 Char"/>
    <w:basedOn w:val="DefaultParagraphFont"/>
    <w:link w:val="Heading4"/>
    <w:uiPriority w:val="9"/>
    <w:rsid w:val="00E54366"/>
    <w:rPr>
      <w:rFonts w:ascii="Calibri Light" w:eastAsia="Times New Roman" w:hAnsi="Calibri Light" w:cs="Times New Roman"/>
      <w:i/>
      <w:iCs/>
      <w:color w:val="2F5496"/>
      <w:lang w:val="ro-RO" w:eastAsia="ro-RO" w:bidi="ro-RO"/>
    </w:rPr>
  </w:style>
  <w:style w:type="paragraph" w:styleId="BodyText">
    <w:name w:val="Body Text"/>
    <w:basedOn w:val="Normal"/>
    <w:link w:val="BodyTextChar"/>
    <w:uiPriority w:val="1"/>
    <w:qFormat/>
    <w:rsid w:val="00E54366"/>
    <w:rPr>
      <w:sz w:val="28"/>
      <w:szCs w:val="28"/>
    </w:rPr>
  </w:style>
  <w:style w:type="character" w:customStyle="1" w:styleId="BodyTextChar">
    <w:name w:val="Body Text Char"/>
    <w:basedOn w:val="DefaultParagraphFont"/>
    <w:link w:val="BodyText"/>
    <w:uiPriority w:val="1"/>
    <w:rsid w:val="00E54366"/>
    <w:rPr>
      <w:rFonts w:ascii="Times New Roman" w:eastAsia="Times New Roman" w:hAnsi="Times New Roman" w:cs="Times New Roman"/>
      <w:sz w:val="28"/>
      <w:szCs w:val="28"/>
      <w:lang w:val="ro-RO" w:eastAsia="ro-RO" w:bidi="ro-RO"/>
    </w:rPr>
  </w:style>
  <w:style w:type="paragraph" w:styleId="ListParagraph">
    <w:name w:val="List Paragraph"/>
    <w:basedOn w:val="Normal"/>
    <w:uiPriority w:val="1"/>
    <w:qFormat/>
    <w:rsid w:val="00E54366"/>
    <w:pPr>
      <w:ind w:left="1061" w:hanging="361"/>
      <w:jc w:val="both"/>
    </w:pPr>
  </w:style>
  <w:style w:type="character" w:styleId="Strong">
    <w:name w:val="Strong"/>
    <w:uiPriority w:val="22"/>
    <w:qFormat/>
    <w:rsid w:val="00E54366"/>
    <w:rPr>
      <w:b/>
      <w:bCs/>
    </w:rPr>
  </w:style>
  <w:style w:type="paragraph" w:styleId="Header">
    <w:name w:val="header"/>
    <w:basedOn w:val="Normal"/>
    <w:link w:val="HeaderChar"/>
    <w:uiPriority w:val="99"/>
    <w:unhideWhenUsed/>
    <w:rsid w:val="00E54366"/>
    <w:pPr>
      <w:tabs>
        <w:tab w:val="center" w:pos="4513"/>
        <w:tab w:val="right" w:pos="9026"/>
      </w:tabs>
    </w:pPr>
  </w:style>
  <w:style w:type="character" w:customStyle="1" w:styleId="HeaderChar">
    <w:name w:val="Header Char"/>
    <w:basedOn w:val="DefaultParagraphFont"/>
    <w:link w:val="Header"/>
    <w:uiPriority w:val="99"/>
    <w:rsid w:val="00E54366"/>
    <w:rPr>
      <w:rFonts w:ascii="Times New Roman" w:eastAsia="Times New Roman" w:hAnsi="Times New Roman" w:cs="Times New Roman"/>
      <w:lang w:val="ro-RO" w:eastAsia="ro-RO" w:bidi="ro-RO"/>
    </w:rPr>
  </w:style>
  <w:style w:type="paragraph" w:styleId="NormalWeb">
    <w:name w:val="Normal (Web)"/>
    <w:basedOn w:val="Normal"/>
    <w:uiPriority w:val="99"/>
    <w:unhideWhenUsed/>
    <w:rsid w:val="00E54366"/>
    <w:pPr>
      <w:widowControl/>
      <w:autoSpaceDE/>
      <w:autoSpaceDN/>
      <w:spacing w:before="100" w:beforeAutospacing="1" w:after="100" w:afterAutospacing="1"/>
    </w:pPr>
    <w:rPr>
      <w:sz w:val="24"/>
      <w:szCs w:val="24"/>
      <w:lang w:val="ro-MD" w:eastAsia="ro-MD"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549</Words>
  <Characters>3187</Characters>
  <Application>Microsoft Office Word</Application>
  <DocSecurity>0</DocSecurity>
  <Lines>26</Lines>
  <Paragraphs>7</Paragraphs>
  <ScaleCrop>false</ScaleCrop>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Ghenadie Codreanu</dc:creator>
  <cp:keywords/>
  <dc:description/>
  <cp:lastModifiedBy>Ghenadie Codreanu</cp:lastModifiedBy>
  <cp:revision>1</cp:revision>
  <dcterms:created xsi:type="dcterms:W3CDTF">2022-10-21T15:00:00Z</dcterms:created>
  <dcterms:modified xsi:type="dcterms:W3CDTF">2022-10-21T15:04:00Z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c4e35d5-db9c-4c03-801d-f4783407a705_Enabled">
    <vt:lpwstr>true</vt:lpwstr>
  </property>
  <property fmtid="{D5CDD505-2E9C-101B-9397-08002B2CF9AE}" pid="3" name="MSIP_Label_5c4e35d5-db9c-4c03-801d-f4783407a705_SetDate">
    <vt:lpwstr>2022-10-21T15:04:03Z</vt:lpwstr>
  </property>
  <property fmtid="{D5CDD505-2E9C-101B-9397-08002B2CF9AE}" pid="4" name="MSIP_Label_5c4e35d5-db9c-4c03-801d-f4783407a705_Method">
    <vt:lpwstr>Standard</vt:lpwstr>
  </property>
  <property fmtid="{D5CDD505-2E9C-101B-9397-08002B2CF9AE}" pid="5" name="MSIP_Label_5c4e35d5-db9c-4c03-801d-f4783407a705_Name">
    <vt:lpwstr>[MFA] Default</vt:lpwstr>
  </property>
  <property fmtid="{D5CDD505-2E9C-101B-9397-08002B2CF9AE}" pid="6" name="MSIP_Label_5c4e35d5-db9c-4c03-801d-f4783407a705_SiteId">
    <vt:lpwstr>8e0fb675-40bd-4ab4-adce-8720cfc45ba7</vt:lpwstr>
  </property>
  <property fmtid="{D5CDD505-2E9C-101B-9397-08002B2CF9AE}" pid="7" name="MSIP_Label_5c4e35d5-db9c-4c03-801d-f4783407a705_ActionId">
    <vt:lpwstr>b5fc4b49-345e-46c4-a8c2-47ba23d4976c</vt:lpwstr>
  </property>
  <property fmtid="{D5CDD505-2E9C-101B-9397-08002B2CF9AE}" pid="8" name="MSIP_Label_5c4e35d5-db9c-4c03-801d-f4783407a705_ContentBits">
    <vt:lpwstr>0</vt:lpwstr>
  </property>
</Properties>
</file>